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7E5F06">
      <w:pPr>
        <w:spacing w:after="0" w:line="240" w:lineRule="auto"/>
        <w:jc w:val="center"/>
        <w:rPr>
          <w:rFonts w:ascii="GHEA Grapalat" w:hAnsi="GHEA Grapalat" w:eastAsia="GHEA Grapalat" w:cs="GHEA Grapalat"/>
        </w:rPr>
      </w:pPr>
      <w:r>
        <w:rPr>
          <w:rFonts w:ascii="GHEA Grapalat" w:hAnsi="GHEA Grapalat" w:eastAsia="GHEA Grapalat" w:cs="GHEA Grapalat"/>
        </w:rPr>
        <w:t xml:space="preserve">«Հայաստանի ազգային պոլիտեխնիկական համալսարան» հիմնադրամի կարիքների համար` </w:t>
      </w:r>
    </w:p>
    <w:p w14:paraId="6E104F61">
      <w:pPr>
        <w:spacing w:after="0" w:line="240" w:lineRule="auto"/>
        <w:jc w:val="center"/>
        <w:rPr>
          <w:rFonts w:ascii="GHEA Grapalat" w:hAnsi="GHEA Grapalat" w:eastAsia="GHEA Grapalat" w:cs="GHEA Grapalat"/>
        </w:rPr>
      </w:pPr>
      <w:bookmarkStart w:id="0" w:name="_heading=h.gjdgxs" w:colFirst="0" w:colLast="0"/>
      <w:bookmarkEnd w:id="0"/>
      <w:r>
        <w:rPr>
          <w:rFonts w:ascii="GHEA Grapalat" w:hAnsi="GHEA Grapalat" w:eastAsia="GHEA Grapalat" w:cs="GHEA Grapalat"/>
        </w:rPr>
        <w:t>Տնտեսական ապրանքների   գնման</w:t>
      </w:r>
    </w:p>
    <w:tbl>
      <w:tblPr>
        <w:tblStyle w:val="29"/>
        <w:tblW w:w="13301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5"/>
        <w:gridCol w:w="1707"/>
        <w:gridCol w:w="2703"/>
        <w:gridCol w:w="3690"/>
        <w:gridCol w:w="1260"/>
        <w:gridCol w:w="977"/>
        <w:gridCol w:w="2249"/>
      </w:tblGrid>
      <w:tr w14:paraId="1CDDCE3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0" w:hRule="atLeast"/>
          <w:jc w:val="center"/>
        </w:trPr>
        <w:tc>
          <w:tcPr>
            <w:tcW w:w="715" w:type="dxa"/>
            <w:vAlign w:val="center"/>
          </w:tcPr>
          <w:p w14:paraId="02C23327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Չ/Հ</w:t>
            </w:r>
          </w:p>
        </w:tc>
        <w:tc>
          <w:tcPr>
            <w:tcW w:w="1707" w:type="dxa"/>
            <w:vAlign w:val="center"/>
          </w:tcPr>
          <w:p w14:paraId="6F311CD5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Գնումների պլանով նախատեսված միջանցիկ ծածկագիր` ըստ ԳՄԱ դասակարգման (CPV)</w:t>
            </w:r>
          </w:p>
        </w:tc>
        <w:tc>
          <w:tcPr>
            <w:tcW w:w="2703" w:type="dxa"/>
            <w:vAlign w:val="center"/>
          </w:tcPr>
          <w:p w14:paraId="4A2C0407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Անվանում</w:t>
            </w:r>
          </w:p>
        </w:tc>
        <w:tc>
          <w:tcPr>
            <w:tcW w:w="3690" w:type="dxa"/>
            <w:vAlign w:val="center"/>
          </w:tcPr>
          <w:p w14:paraId="15A359A3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Տեխնիկական բնութագիր</w:t>
            </w:r>
          </w:p>
        </w:tc>
        <w:tc>
          <w:tcPr>
            <w:tcW w:w="1260" w:type="dxa"/>
            <w:vAlign w:val="center"/>
          </w:tcPr>
          <w:p w14:paraId="36B27491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Չափման միավորը</w:t>
            </w:r>
          </w:p>
        </w:tc>
        <w:tc>
          <w:tcPr>
            <w:tcW w:w="977" w:type="dxa"/>
            <w:vAlign w:val="center"/>
          </w:tcPr>
          <w:p w14:paraId="772EBAE9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Քանակը</w:t>
            </w:r>
          </w:p>
        </w:tc>
        <w:tc>
          <w:tcPr>
            <w:tcW w:w="2249" w:type="dxa"/>
            <w:vAlign w:val="center"/>
          </w:tcPr>
          <w:p w14:paraId="5899BC68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bookmarkStart w:id="1" w:name="_GoBack"/>
            <w:bookmarkEnd w:id="1"/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Մատակարարման  ժամկետները և վայրը</w:t>
            </w:r>
          </w:p>
        </w:tc>
      </w:tr>
      <w:tr w14:paraId="54086F7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5" w:hRule="atLeast"/>
          <w:jc w:val="center"/>
        </w:trPr>
        <w:tc>
          <w:tcPr>
            <w:tcW w:w="715" w:type="dxa"/>
            <w:vAlign w:val="center"/>
          </w:tcPr>
          <w:p w14:paraId="043C745D">
            <w:pPr>
              <w:numPr>
                <w:ilvl w:val="0"/>
                <w:numId w:val="1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0" w:line="240" w:lineRule="auto"/>
              <w:jc w:val="center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1E48D49A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39221130</w:t>
            </w:r>
          </w:p>
        </w:tc>
        <w:tc>
          <w:tcPr>
            <w:tcW w:w="2703" w:type="dxa"/>
            <w:vAlign w:val="center"/>
          </w:tcPr>
          <w:p w14:paraId="6B10CFFD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բաժակներ</w:t>
            </w:r>
          </w:p>
        </w:tc>
        <w:tc>
          <w:tcPr>
            <w:tcW w:w="3690" w:type="dxa"/>
            <w:vAlign w:val="center"/>
          </w:tcPr>
          <w:p w14:paraId="37FD600C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Նյութ: Ֆրեշի պոլիպրոպիլեն (PP), BPA-free կափարիչով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Ծավալ: 0.35 լ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Չափեր: 10 սմ բարձրություն, 8 սմ տրամագիծ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Մաքուր կշիռ: 15 գ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Նշված ջերմաստիճանը: 0°C-ից 100°C</w:t>
            </w:r>
          </w:p>
          <w:p w14:paraId="7F081804">
            <w:pPr>
              <w:spacing w:after="0" w:line="240" w:lineRule="auto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Թույլատրելի շեղում ±5</w:t>
            </w:r>
            <w:r>
              <w:rPr>
                <w:rFonts w:ascii="GHEA Grapalat" w:hAnsi="GHEA Grapalat"/>
                <w:sz w:val="16"/>
                <w:szCs w:val="16"/>
              </w:rPr>
              <w:t>%</w:t>
            </w:r>
          </w:p>
        </w:tc>
        <w:tc>
          <w:tcPr>
            <w:tcW w:w="1260" w:type="dxa"/>
            <w:vAlign w:val="center"/>
          </w:tcPr>
          <w:p w14:paraId="748E3C13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977" w:type="dxa"/>
            <w:vAlign w:val="center"/>
          </w:tcPr>
          <w:p w14:paraId="0FA39107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510000AD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0826D00E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  <w:highlight w:val="yellow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Ք.Երևան, Տերյան 105</w:t>
            </w:r>
          </w:p>
        </w:tc>
      </w:tr>
      <w:tr w14:paraId="74CD760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" w:hRule="atLeast"/>
          <w:jc w:val="center"/>
        </w:trPr>
        <w:tc>
          <w:tcPr>
            <w:tcW w:w="715" w:type="dxa"/>
            <w:vAlign w:val="center"/>
          </w:tcPr>
          <w:p w14:paraId="62A83164">
            <w:pPr>
              <w:numPr>
                <w:ilvl w:val="0"/>
                <w:numId w:val="1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0" w:line="240" w:lineRule="auto"/>
              <w:jc w:val="center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697BC662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4C767D82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հանրային սննդի կազմակերպման նյութեր</w:t>
            </w:r>
          </w:p>
        </w:tc>
        <w:tc>
          <w:tcPr>
            <w:tcW w:w="3690" w:type="dxa"/>
            <w:vAlign w:val="center"/>
          </w:tcPr>
          <w:p w14:paraId="3E8947CE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Պաշտպանիչ մակերեսով 250 մլ ծավալով, բազմատեսակի կիրառման համար նախատեսված փայլաթիթեղային տարա</w:t>
            </w:r>
          </w:p>
          <w:p w14:paraId="78B9D13E">
            <w:pPr>
              <w:spacing w:after="0" w:line="240" w:lineRule="auto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Թույլատրելի շեղում ±5</w:t>
            </w:r>
            <w:r>
              <w:rPr>
                <w:rFonts w:ascii="GHEA Grapalat" w:hAnsi="GHEA Grapalat"/>
                <w:sz w:val="16"/>
                <w:szCs w:val="16"/>
              </w:rPr>
              <w:t>%</w:t>
            </w:r>
          </w:p>
        </w:tc>
        <w:tc>
          <w:tcPr>
            <w:tcW w:w="1260" w:type="dxa"/>
            <w:vAlign w:val="center"/>
          </w:tcPr>
          <w:p w14:paraId="0B9D42BE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977" w:type="dxa"/>
            <w:vAlign w:val="center"/>
          </w:tcPr>
          <w:p w14:paraId="2B163962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764EEF32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4D3B3E2F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  <w:highlight w:val="yellow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Ք.Երևան, Տերյան 105</w:t>
            </w:r>
          </w:p>
        </w:tc>
      </w:tr>
      <w:tr w14:paraId="0C3DE42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4" w:hRule="atLeast"/>
          <w:jc w:val="center"/>
        </w:trPr>
        <w:tc>
          <w:tcPr>
            <w:tcW w:w="715" w:type="dxa"/>
            <w:vAlign w:val="center"/>
          </w:tcPr>
          <w:p w14:paraId="643D6095">
            <w:pPr>
              <w:numPr>
                <w:ilvl w:val="0"/>
                <w:numId w:val="1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0" w:line="240" w:lineRule="auto"/>
              <w:jc w:val="center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21AF147D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39221340</w:t>
            </w:r>
          </w:p>
        </w:tc>
        <w:tc>
          <w:tcPr>
            <w:tcW w:w="2703" w:type="dxa"/>
            <w:vAlign w:val="center"/>
          </w:tcPr>
          <w:p w14:paraId="54B1C983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մեկանգամյա օգտագործման դանակներ և ափսեներ</w:t>
            </w:r>
          </w:p>
        </w:tc>
        <w:tc>
          <w:tcPr>
            <w:tcW w:w="3690" w:type="dxa"/>
            <w:vAlign w:val="center"/>
          </w:tcPr>
          <w:p w14:paraId="438C9915">
            <w:pPr>
              <w:spacing w:after="0" w:line="240" w:lineRule="auto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720 մլ ±5%  ջերմակայուն ապուրի տարա՝ դիզայնով մշակված պաշտպանի կափարիչով, ապահովված սննդի անվտանգության ստանդարտներով</w:t>
            </w:r>
          </w:p>
        </w:tc>
        <w:tc>
          <w:tcPr>
            <w:tcW w:w="1260" w:type="dxa"/>
            <w:vAlign w:val="center"/>
          </w:tcPr>
          <w:p w14:paraId="03D98317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977" w:type="dxa"/>
            <w:vAlign w:val="center"/>
          </w:tcPr>
          <w:p w14:paraId="4A86AF45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58EF9F0F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7BB5E5CD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Ք.Երևան, Տերյան 105</w:t>
            </w:r>
          </w:p>
        </w:tc>
      </w:tr>
      <w:tr w14:paraId="78A7F30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9" w:hRule="atLeast"/>
          <w:jc w:val="center"/>
        </w:trPr>
        <w:tc>
          <w:tcPr>
            <w:tcW w:w="715" w:type="dxa"/>
            <w:vAlign w:val="center"/>
          </w:tcPr>
          <w:p w14:paraId="73BF16B8">
            <w:pPr>
              <w:numPr>
                <w:ilvl w:val="0"/>
                <w:numId w:val="1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after="0" w:line="240" w:lineRule="auto"/>
              <w:jc w:val="center"/>
              <w:rPr>
                <w:rFonts w:ascii="GHEA Grapalat" w:hAnsi="GHEA Grapalat" w:eastAsia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04D78330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39221350</w:t>
            </w:r>
          </w:p>
        </w:tc>
        <w:tc>
          <w:tcPr>
            <w:tcW w:w="2703" w:type="dxa"/>
            <w:vAlign w:val="center"/>
          </w:tcPr>
          <w:p w14:paraId="5AD0831B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մեկանգամյա օգտագործման բաժակներ</w:t>
            </w:r>
          </w:p>
        </w:tc>
        <w:tc>
          <w:tcPr>
            <w:tcW w:w="3690" w:type="dxa"/>
            <w:vAlign w:val="center"/>
          </w:tcPr>
          <w:p w14:paraId="6F3750EC">
            <w:pPr>
              <w:spacing w:after="0" w:line="240" w:lineRule="auto"/>
              <w:rPr>
                <w:rFonts w:ascii="GHEA Grapalat" w:hAnsi="GHEA Grapalat" w:eastAsia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Մեկանգամյա օգտագործման թղթե բաժակներ կափարիչով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Նյութ: 100% բիոդեգրադացվող թուղթ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Ծավալ: 0.33 լ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Չափեր: 10 սմ բարձրություն, 8 սմ տրամագիծ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Մաքուր կշիռ: 7 գ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ջերմաստիճանը: 0°C-ից 90°C</w:t>
            </w:r>
            <w:r>
              <w:rPr>
                <w:rFonts w:ascii="GHEA Grapalat" w:hAnsi="GHEA Grapalat"/>
                <w:sz w:val="16"/>
                <w:szCs w:val="16"/>
              </w:rPr>
              <w:br w:type="textWrapping"/>
            </w:r>
            <w:r>
              <w:rPr>
                <w:rFonts w:ascii="GHEA Grapalat" w:hAnsi="GHEA Grapalat"/>
                <w:sz w:val="16"/>
                <w:szCs w:val="16"/>
              </w:rPr>
              <w:t>նշված ցուցանիշներիվ ±5% շեղումը թույլատրելի է</w:t>
            </w:r>
          </w:p>
        </w:tc>
        <w:tc>
          <w:tcPr>
            <w:tcW w:w="1260" w:type="dxa"/>
            <w:vAlign w:val="center"/>
          </w:tcPr>
          <w:p w14:paraId="38286638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</w:p>
        </w:tc>
        <w:tc>
          <w:tcPr>
            <w:tcW w:w="977" w:type="dxa"/>
            <w:vAlign w:val="center"/>
          </w:tcPr>
          <w:p w14:paraId="00E64F2F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48DB0421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153A4CFB">
            <w:pPr>
              <w:spacing w:after="0" w:line="240" w:lineRule="auto"/>
              <w:jc w:val="center"/>
              <w:rPr>
                <w:rFonts w:ascii="GHEA Grapalat" w:hAnsi="GHEA Grapalat" w:eastAsia="GHEA Grapalat" w:cs="GHEA Grapalat"/>
                <w:sz w:val="16"/>
                <w:szCs w:val="16"/>
              </w:rPr>
            </w:pPr>
            <w:r>
              <w:rPr>
                <w:rFonts w:ascii="GHEA Grapalat" w:hAnsi="GHEA Grapalat" w:eastAsia="GHEA Grapalat" w:cs="GHEA Grapalat"/>
                <w:sz w:val="16"/>
                <w:szCs w:val="16"/>
              </w:rPr>
              <w:t>Ք.Երևան, Տերյան 105</w:t>
            </w:r>
          </w:p>
        </w:tc>
      </w:tr>
    </w:tbl>
    <w:p w14:paraId="7872C7AD">
      <w:pPr>
        <w:spacing w:after="0" w:line="240" w:lineRule="auto"/>
        <w:rPr>
          <w:rFonts w:ascii="GHEA Grapalat" w:hAnsi="GHEA Grapalat" w:eastAsia="GHEA Grapalat" w:cs="GHEA Grapalat"/>
          <w:b/>
          <w:sz w:val="20"/>
          <w:szCs w:val="20"/>
        </w:rPr>
      </w:pPr>
    </w:p>
    <w:p w14:paraId="7EB4028F">
      <w:pPr>
        <w:spacing w:after="0" w:line="240" w:lineRule="auto"/>
        <w:rPr>
          <w:rFonts w:ascii="GHEA Grapalat" w:hAnsi="GHEA Grapalat" w:eastAsia="GHEA Grapalat" w:cs="GHEA Grapalat"/>
          <w:b/>
          <w:sz w:val="20"/>
          <w:szCs w:val="20"/>
        </w:rPr>
      </w:pPr>
      <w:r>
        <w:rPr>
          <w:rFonts w:ascii="GHEA Grapalat" w:hAnsi="GHEA Grapalat" w:eastAsia="GHEA Grapalat" w:cs="GHEA Grapalat"/>
          <w:b/>
          <w:sz w:val="20"/>
          <w:szCs w:val="20"/>
        </w:rPr>
        <w:t>* Ապրանքը պետք է լինի չօգտագործված: Ապրանքի մատակարարումը և բեռնաթափումը իրականացնում է Մատակարար</w:t>
      </w:r>
    </w:p>
    <w:p w14:paraId="5AD32B13">
      <w:pPr>
        <w:spacing w:after="0" w:line="240" w:lineRule="auto"/>
        <w:ind w:firstLine="375"/>
        <w:jc w:val="center"/>
        <w:rPr>
          <w:rFonts w:ascii="GHEA Grapalat" w:hAnsi="GHEA Grapalat" w:eastAsia="GHEA Grapalat" w:cs="GHEA Grapalat"/>
          <w:b/>
        </w:rPr>
      </w:pPr>
    </w:p>
    <w:p w14:paraId="4AF9868E">
      <w:pPr>
        <w:spacing w:after="0" w:line="240" w:lineRule="auto"/>
        <w:ind w:firstLine="375"/>
        <w:jc w:val="center"/>
        <w:rPr>
          <w:rFonts w:ascii="GHEA Grapalat" w:hAnsi="GHEA Grapalat" w:eastAsia="GHEA Grapalat" w:cs="GHEA Grapalat"/>
          <w:b/>
        </w:rPr>
      </w:pPr>
    </w:p>
    <w:p w14:paraId="65CC9FAC">
      <w:pPr>
        <w:spacing w:after="0" w:line="240" w:lineRule="auto"/>
        <w:rPr>
          <w:rFonts w:ascii="GHEA Grapalat" w:hAnsi="GHEA Grapalat" w:eastAsia="GHEA Grapalat" w:cs="GHEA Grapalat"/>
          <w:b/>
        </w:rPr>
      </w:pPr>
    </w:p>
    <w:p w14:paraId="0E9AA4DF">
      <w:pPr>
        <w:spacing w:after="0" w:line="240" w:lineRule="auto"/>
        <w:rPr>
          <w:rFonts w:ascii="GHEA Grapalat" w:hAnsi="GHEA Grapalat" w:eastAsia="GHEA Grapalat" w:cs="GHEA Grapalat"/>
          <w:b/>
        </w:rPr>
      </w:pPr>
    </w:p>
    <w:p w14:paraId="54629998">
      <w:pPr>
        <w:spacing w:after="0" w:line="240" w:lineRule="auto"/>
        <w:rPr>
          <w:rFonts w:ascii="GHEA Grapalat" w:hAnsi="GHEA Grapalat" w:eastAsia="GHEA Grapalat" w:cs="GHEA Grapalat"/>
          <w:b/>
        </w:rPr>
      </w:pPr>
    </w:p>
    <w:p w14:paraId="0953E65C">
      <w:pPr>
        <w:rPr>
          <w:rFonts w:ascii="GHEA Grapalat" w:hAnsi="GHEA Grapalat" w:eastAsia="GHEA Grapalat" w:cs="GHEA Grapalat"/>
          <w:u w:val="single"/>
        </w:rPr>
      </w:pPr>
    </w:p>
    <w:sectPr>
      <w:pgSz w:w="16838" w:h="11906" w:orient="landscape"/>
      <w:pgMar w:top="540" w:right="806" w:bottom="26" w:left="806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  <w:embedRegular r:id="rId1" w:fontKey="{5D6261DD-CB6F-4C31-832D-FFAE6FC09917}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  <w:embedRegular r:id="rId2" w:fontKey="{D3F33854-75E4-4119-86EE-3C442830CA5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E64F6895-3193-4FD2-8380-78AAAC4A792D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4" w:fontKey="{B33CF217-46E4-4031-86BB-EC18E23C27B5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  <w:embedRegular r:id="rId5" w:fontKey="{C888733F-0B3A-413E-A2FD-C547FE33B86D}"/>
  </w:font>
  <w:font w:name="Tahoma">
    <w:panose1 w:val="020B0604030504040204"/>
    <w:charset w:val="00"/>
    <w:family w:val="swiss"/>
    <w:pitch w:val="default"/>
    <w:sig w:usb0="61007A87" w:usb1="80000000" w:usb2="00000008" w:usb3="00000000" w:csb0="200101FF" w:csb1="20280000"/>
    <w:embedRegular r:id="rId6" w:fontKey="{86F4843C-53F6-49CE-B5E9-6B9E7D176B0D}"/>
  </w:font>
  <w:font w:name="Times Armenian">
    <w:panose1 w:val="02020603050405020304"/>
    <w:charset w:val="00"/>
    <w:family w:val="roman"/>
    <w:pitch w:val="default"/>
    <w:sig w:usb0="00000000" w:usb1="00000000" w:usb2="00000000" w:usb3="00000000" w:csb0="00000000" w:csb1="00000000"/>
    <w:embedRegular r:id="rId7" w:fontKey="{1B9D3E02-910B-4713-86CA-B66DEFBF51F1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4289C18D-FCDD-457E-8C73-2E1CC8957D9C}"/>
  </w:font>
  <w:font w:name="IGJXZV+ZapfDingbats">
    <w:altName w:val="Yu Gothic UI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GQPLXZ+DIN-Regular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KBNTH+DIN-Medium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GHEA Grapalat">
    <w:panose1 w:val="02000506050000020003"/>
    <w:charset w:val="00"/>
    <w:family w:val="modern"/>
    <w:pitch w:val="default"/>
    <w:sig w:usb0="A00006AF" w:usb1="5000204B" w:usb2="00000000" w:usb3="00000000" w:csb0="0000009F" w:csb1="00000000"/>
    <w:embedRegular r:id="rId9" w:fontKey="{A005D307-5BC8-4367-A84B-E124B5A6E178}"/>
  </w:font>
  <w:font w:name="Noto Sans Symbols">
    <w:altName w:val="Latha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atha">
    <w:panose1 w:val="02000400000000000000"/>
    <w:charset w:val="00"/>
    <w:family w:val="auto"/>
    <w:pitch w:val="default"/>
    <w:sig w:usb0="00100000" w:usb1="00000000" w:usb2="00000000" w:usb3="00000000" w:csb0="00000000" w:csb1="00000000"/>
    <w:embedRegular r:id="rId10" w:fontKey="{3C64A4A5-BFF8-4FA9-AA95-CC732640A417}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EB14A53"/>
    <w:multiLevelType w:val="multilevel"/>
    <w:tmpl w:val="0EB14A53"/>
    <w:lvl w:ilvl="0" w:tentative="0">
      <w:start w:val="1"/>
      <w:numFmt w:val="decimal"/>
      <w:lvlText w:val="%1"/>
      <w:lvlJc w:val="righ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5"/>
  <w:embedTrueTypeFonts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636F"/>
    <w:rsid w:val="0006636F"/>
    <w:rsid w:val="000F5D62"/>
    <w:rsid w:val="00145255"/>
    <w:rsid w:val="00290DCF"/>
    <w:rsid w:val="003579D6"/>
    <w:rsid w:val="0036465C"/>
    <w:rsid w:val="004120C6"/>
    <w:rsid w:val="00540CDF"/>
    <w:rsid w:val="005A289B"/>
    <w:rsid w:val="005F137B"/>
    <w:rsid w:val="00664CA7"/>
    <w:rsid w:val="006952BB"/>
    <w:rsid w:val="008E289D"/>
    <w:rsid w:val="009335E4"/>
    <w:rsid w:val="00AD3162"/>
    <w:rsid w:val="00AF79E5"/>
    <w:rsid w:val="00BA7630"/>
    <w:rsid w:val="00BF5AC5"/>
    <w:rsid w:val="00C025C1"/>
    <w:rsid w:val="00D467FF"/>
    <w:rsid w:val="00DA554D"/>
    <w:rsid w:val="00DB316A"/>
    <w:rsid w:val="00F2386C"/>
    <w:rsid w:val="00F362AC"/>
    <w:rsid w:val="63DE0C1E"/>
    <w:rsid w:val="711C0A5A"/>
    <w:rsid w:val="77CD1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59" w:semiHidden="0" w:name="Table Grid" w:locked="1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Calibri" w:cs="Calibri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alloon Text"/>
    <w:basedOn w:val="1"/>
    <w:link w:val="26"/>
    <w:qFormat/>
    <w:uiPriority w:val="99"/>
    <w:pPr>
      <w:spacing w:after="0" w:line="240" w:lineRule="auto"/>
    </w:pPr>
    <w:rPr>
      <w:rFonts w:ascii="Tahoma" w:hAnsi="Tahoma"/>
      <w:sz w:val="16"/>
      <w:szCs w:val="16"/>
    </w:rPr>
  </w:style>
  <w:style w:type="character" w:styleId="11">
    <w:name w:val="footnote reference"/>
    <w:semiHidden/>
    <w:qFormat/>
    <w:uiPriority w:val="0"/>
    <w:rPr>
      <w:vertAlign w:val="superscript"/>
    </w:rPr>
  </w:style>
  <w:style w:type="paragraph" w:styleId="12">
    <w:name w:val="footnote text"/>
    <w:basedOn w:val="1"/>
    <w:link w:val="25"/>
    <w:semiHidden/>
    <w:qFormat/>
    <w:uiPriority w:val="0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styleId="13">
    <w:name w:val="Hyperlink"/>
    <w:semiHidden/>
    <w:unhideWhenUsed/>
    <w:qFormat/>
    <w:uiPriority w:val="99"/>
    <w:rPr>
      <w:color w:val="0000FF"/>
      <w:u w:val="single"/>
    </w:rPr>
  </w:style>
  <w:style w:type="paragraph" w:styleId="14">
    <w:name w:val="List"/>
    <w:basedOn w:val="1"/>
    <w:qFormat/>
    <w:uiPriority w:val="0"/>
    <w:pPr>
      <w:ind w:left="283" w:hanging="283"/>
      <w:contextualSpacing/>
    </w:pPr>
  </w:style>
  <w:style w:type="paragraph" w:styleId="15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6">
    <w:name w:val="Table Grid"/>
    <w:basedOn w:val="9"/>
    <w:qFormat/>
    <w:locked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7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8">
    <w:name w:val="s2"/>
    <w:qFormat/>
    <w:uiPriority w:val="0"/>
  </w:style>
  <w:style w:type="paragraph" w:customStyle="1" w:styleId="19">
    <w:name w:val="p1"/>
    <w:basedOn w:val="1"/>
    <w:qFormat/>
    <w:uiPriority w:val="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20">
    <w:name w:val="Pa0"/>
    <w:basedOn w:val="1"/>
    <w:next w:val="1"/>
    <w:qFormat/>
    <w:uiPriority w:val="0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21">
    <w:name w:val="A8"/>
    <w:qFormat/>
    <w:uiPriority w:val="0"/>
    <w:rPr>
      <w:rFonts w:cs="IGJXZV+ZapfDingbats"/>
      <w:color w:val="000000"/>
      <w:sz w:val="12"/>
      <w:szCs w:val="12"/>
    </w:rPr>
  </w:style>
  <w:style w:type="character" w:customStyle="1" w:styleId="22">
    <w:name w:val="A9"/>
    <w:qFormat/>
    <w:uiPriority w:val="0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23">
    <w:name w:val="A7"/>
    <w:qFormat/>
    <w:uiPriority w:val="0"/>
    <w:rPr>
      <w:rFonts w:ascii="CKBNTH+DIN-Medium" w:hAnsi="CKBNTH+DIN-Medium" w:cs="CKBNTH+DIN-Medium"/>
      <w:color w:val="000000"/>
      <w:sz w:val="20"/>
      <w:szCs w:val="20"/>
    </w:rPr>
  </w:style>
  <w:style w:type="paragraph" w:styleId="24">
    <w:name w:val="No Spacing"/>
    <w:qFormat/>
    <w:uiPriority w:val="1"/>
    <w:pPr>
      <w:spacing w:after="200" w:line="276" w:lineRule="auto"/>
    </w:pPr>
    <w:rPr>
      <w:rFonts w:ascii="Calibri" w:hAnsi="Calibri" w:eastAsia="Calibri" w:cs="Calibri"/>
      <w:sz w:val="22"/>
      <w:szCs w:val="22"/>
      <w:lang w:val="en-US" w:eastAsia="en-US" w:bidi="ar-SA"/>
    </w:rPr>
  </w:style>
  <w:style w:type="character" w:customStyle="1" w:styleId="25">
    <w:name w:val="Footnote Text Char"/>
    <w:link w:val="12"/>
    <w:semiHidden/>
    <w:qFormat/>
    <w:uiPriority w:val="0"/>
    <w:rPr>
      <w:rFonts w:ascii="Times Armenian" w:hAnsi="Times Armenian"/>
      <w:lang w:eastAsia="ru-RU"/>
    </w:rPr>
  </w:style>
  <w:style w:type="character" w:customStyle="1" w:styleId="26">
    <w:name w:val="Balloon Text Char"/>
    <w:link w:val="10"/>
    <w:qFormat/>
    <w:uiPriority w:val="99"/>
    <w:rPr>
      <w:rFonts w:ascii="Tahoma" w:hAnsi="Tahoma"/>
      <w:sz w:val="16"/>
      <w:szCs w:val="16"/>
    </w:rPr>
  </w:style>
  <w:style w:type="character" w:customStyle="1" w:styleId="27">
    <w:name w:val="apple-converted-space"/>
    <w:qFormat/>
    <w:uiPriority w:val="0"/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table" w:customStyle="1" w:styleId="29">
    <w:name w:val="_Style 28"/>
    <w:basedOn w:val="9"/>
    <w:qFormat/>
    <w:uiPriority w:val="0"/>
  </w:style>
  <w:style w:type="table" w:customStyle="1" w:styleId="30">
    <w:name w:val="_Style 29"/>
    <w:basedOn w:val="9"/>
    <w:qFormat/>
    <w:uiPriority w:val="0"/>
    <w:tblPr>
      <w:tblCellMar>
        <w:left w:w="115" w:type="dxa"/>
        <w:right w:w="115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numbering" Target="numbering.xml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mfjHGh4E9czmNAHGTpbKn2dW+Q==">CgMxLjAyCGguZ2pkZ3hzOAByITFCRTV1NzVfeDBIQUhEdDdVUzI2RVd3Si1sS1VKci1rVA==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491</Words>
  <Characters>3528</Characters>
  <Lines>185</Lines>
  <Paragraphs>114</Paragraphs>
  <TotalTime>54</TotalTime>
  <ScaleCrop>false</ScaleCrop>
  <LinksUpToDate>false</LinksUpToDate>
  <CharactersWithSpaces>3905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2025-11-06T13:34:00Z</dcterms:created>
  <dc:creator>NPUA</dc:creator>
  <cp:lastModifiedBy>NPUA</cp:lastModifiedBy>
  <cp:lastPrinted>2025-11-10T11:39:00Z</cp:lastPrinted>
  <dcterms:modified xsi:type="dcterms:W3CDTF">2025-11-17T09:56:58Z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a90c3b59-a4a4-4e25-8d56-78f6d7378da4</vt:lpwstr>
  </property>
  <property fmtid="{D5CDD505-2E9C-101B-9397-08002B2CF9AE}" pid="3" name="KSOProductBuildVer">
    <vt:lpwstr>1033-12.2.0.23155</vt:lpwstr>
  </property>
  <property fmtid="{D5CDD505-2E9C-101B-9397-08002B2CF9AE}" pid="4" name="ICV">
    <vt:lpwstr>CB12099318A44E14AB7EA847F3FBBA96_13</vt:lpwstr>
  </property>
</Properties>
</file>